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3"/>
          <w:numId w:val="0"/>
        </w:numPr>
        <w:spacing w:line="240" w:lineRule="auto"/>
        <w:rPr>
          <w:rFonts w:hint="eastAsia"/>
          <w:lang w:val="en-US" w:eastAsia="zh-Hans"/>
        </w:rPr>
      </w:pPr>
      <w:bookmarkStart w:id="0" w:name="_Toc4395"/>
      <w:bookmarkStart w:id="1" w:name="_Toc529185041"/>
      <w:r>
        <w:t xml:space="preserve">1. </w:t>
      </w:r>
      <w:r>
        <w:rPr>
          <w:rFonts w:hint="eastAsia"/>
          <w:lang w:val="en-US" w:eastAsia="zh-Hans"/>
        </w:rPr>
        <w:t>业务基本流程图</w:t>
      </w:r>
    </w:p>
    <w:p>
      <w:r>
        <w:drawing>
          <wp:inline distT="0" distB="0" distL="114300" distR="114300">
            <wp:extent cx="5274310" cy="5207635"/>
            <wp:effectExtent l="0" t="0" r="8890" b="247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7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1.</w:t>
      </w:r>
    </w:p>
    <w:p>
      <w:pPr>
        <w:pStyle w:val="4"/>
        <w:numPr>
          <w:ilvl w:val="3"/>
          <w:numId w:val="0"/>
        </w:numPr>
        <w:bidi w:val="0"/>
        <w:ind w:leftChars="0"/>
        <w:rPr>
          <w:rFonts w:hint="eastAsia"/>
          <w:lang w:val="en-US" w:eastAsia="zh-Hans"/>
        </w:rPr>
      </w:pPr>
      <w:r>
        <w:t xml:space="preserve">2.1 </w:t>
      </w:r>
      <w:r>
        <w:rPr>
          <w:rFonts w:hint="eastAsia"/>
          <w:lang w:val="en-US" w:eastAsia="zh-Hans"/>
        </w:rPr>
        <w:t>报文规范</w:t>
      </w:r>
    </w:p>
    <w:p>
      <w:pPr>
        <w:pStyle w:val="5"/>
        <w:numPr>
          <w:ilvl w:val="0"/>
          <w:numId w:val="0"/>
        </w:numPr>
        <w:tabs>
          <w:tab w:val="left" w:pos="864"/>
        </w:tabs>
        <w:bidi w:val="0"/>
        <w:ind w:leftChars="0"/>
        <w:outlineLvl w:val="4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2.1.1 </w:t>
      </w:r>
      <w:r>
        <w:rPr>
          <w:rFonts w:hint="eastAsia"/>
          <w:lang w:val="en-US" w:eastAsia="zh-Hans"/>
        </w:rPr>
        <w:t>动态库调用说明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left="1134" w:leftChars="540" w:right="0" w:rightChars="0" w:firstLine="0" w:firstLineChars="0"/>
        <w:textAlignment w:val="auto"/>
        <w:outlineLvl w:val="9"/>
        <w:rPr>
          <w:rFonts w:hint="eastAsia"/>
        </w:rPr>
      </w:pPr>
      <w:r>
        <w:rPr>
          <w:rFonts w:hint="eastAsia" w:ascii="宋体" w:hAnsi="宋体"/>
          <w:szCs w:val="21"/>
        </w:rPr>
        <w:t>交易动态库(yl_sieafstandard.dll</w:t>
      </w:r>
      <w:r>
        <w:rPr>
          <w:rFonts w:ascii="宋体" w:hAnsi="宋体"/>
          <w:szCs w:val="21"/>
          <w:lang w:val="en-GB"/>
        </w:rPr>
        <w:t>)</w:t>
      </w:r>
      <w:r>
        <w:rPr>
          <w:rFonts w:hint="eastAsia" w:ascii="宋体" w:hAnsi="宋体"/>
          <w:szCs w:val="21"/>
          <w:lang w:val="en-GB"/>
        </w:rPr>
        <w:t>用于医保业务交互。函数接口列表如下：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6" w:type="dxa"/>
            <w:shd w:val="clear" w:color="auto" w:fill="BFBFB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ap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函数名称</w:t>
            </w:r>
          </w:p>
        </w:tc>
        <w:tc>
          <w:tcPr>
            <w:tcW w:w="4419" w:type="dxa"/>
            <w:shd w:val="clear" w:color="auto" w:fill="BFBFB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ap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新宋体"/>
                <w:kern w:val="0"/>
                <w:sz w:val="19"/>
                <w:szCs w:val="19"/>
              </w:rPr>
            </w:pPr>
            <w:r>
              <w:rPr>
                <w:rFonts w:ascii="宋体" w:hAnsi="宋体"/>
              </w:rPr>
              <w:t>business_handle</w:t>
            </w:r>
          </w:p>
        </w:tc>
        <w:tc>
          <w:tcPr>
            <w:tcW w:w="44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新宋体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szCs w:val="21"/>
              </w:rPr>
              <w:t>通用业务交互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0" w:rightChars="0" w:firstLine="0" w:firstLineChars="0"/>
        <w:textAlignment w:val="auto"/>
        <w:outlineLvl w:val="9"/>
        <w:rPr>
          <w:rFonts w:hint="eastAsia"/>
          <w:lang w:eastAsia="zh-Hans"/>
        </w:rPr>
      </w:pPr>
    </w:p>
    <w:p>
      <w:pPr>
        <w:numPr>
          <w:ilvl w:val="0"/>
          <w:numId w:val="2"/>
        </w:numPr>
        <w:tabs>
          <w:tab w:val="left" w:pos="0"/>
        </w:tabs>
        <w:ind w:left="709" w:firstLine="0"/>
        <w:rPr>
          <w:rFonts w:hint="eastAsia"/>
          <w:lang w:eastAsia="zh-Hans"/>
        </w:rPr>
      </w:pPr>
      <w:r>
        <w:rPr>
          <w:rFonts w:hint="eastAsia"/>
          <w:b/>
          <w:bCs/>
        </w:rPr>
        <w:t>通用</w:t>
      </w:r>
      <w:r>
        <w:rPr>
          <w:b/>
          <w:bCs/>
        </w:rPr>
        <w:t>业务</w:t>
      </w:r>
      <w:r>
        <w:rPr>
          <w:rFonts w:hint="eastAsia"/>
          <w:b/>
          <w:bCs/>
        </w:rPr>
        <w:t>交互</w:t>
      </w:r>
    </w:p>
    <w:p>
      <w:pPr>
        <w:numPr>
          <w:ilvl w:val="0"/>
          <w:numId w:val="0"/>
        </w:numPr>
        <w:tabs>
          <w:tab w:val="left" w:pos="0"/>
        </w:tabs>
        <w:ind w:left="709" w:leftChars="0"/>
        <w:rPr>
          <w:rFonts w:hint="eastAsia"/>
          <w:lang w:eastAsia="zh-Hans"/>
        </w:rPr>
      </w:pP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用户授权成功后，</w:t>
      </w:r>
      <w:r>
        <w:rPr>
          <w:rFonts w:ascii="宋体" w:hAnsi="宋体"/>
          <w:szCs w:val="21"/>
        </w:rPr>
        <w:t>医疗机构</w:t>
      </w:r>
      <w:r>
        <w:rPr>
          <w:rFonts w:hint="eastAsia" w:ascii="宋体" w:hAnsi="宋体"/>
          <w:szCs w:val="21"/>
        </w:rPr>
        <w:t>可根据接口规范通过</w:t>
      </w:r>
      <w:r>
        <w:rPr>
          <w:rFonts w:ascii="宋体" w:hAnsi="宋体"/>
          <w:szCs w:val="21"/>
        </w:rPr>
        <w:t>business_handle</w:t>
      </w:r>
      <w:r>
        <w:rPr>
          <w:rFonts w:hint="eastAsia" w:ascii="宋体" w:hAnsi="宋体"/>
          <w:szCs w:val="21"/>
        </w:rPr>
        <w:t>接口发送业务请求至</w:t>
      </w:r>
      <w:r>
        <w:rPr>
          <w:rFonts w:ascii="宋体" w:hAnsi="宋体"/>
          <w:szCs w:val="21"/>
        </w:rPr>
        <w:t>医保</w:t>
      </w:r>
      <w:r>
        <w:rPr>
          <w:rFonts w:hint="eastAsia" w:ascii="宋体" w:hAnsi="宋体"/>
          <w:szCs w:val="21"/>
        </w:rPr>
        <w:t>，进行业务交互。</w:t>
      </w:r>
      <w:r>
        <w:rPr>
          <w:rFonts w:ascii="宋体" w:hAnsi="宋体"/>
        </w:rPr>
        <w:t xml:space="preserve">  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接口说明如下:</w:t>
      </w:r>
    </w:p>
    <w:tbl>
      <w:tblPr>
        <w:tblStyle w:val="10"/>
        <w:tblW w:w="8080" w:type="dxa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26"/>
        <w:gridCol w:w="1343"/>
        <w:gridCol w:w="1560"/>
        <w:gridCol w:w="2875"/>
        <w:gridCol w:w="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1" w:type="dxa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函数声明</w:t>
            </w:r>
          </w:p>
        </w:tc>
        <w:tc>
          <w:tcPr>
            <w:tcW w:w="7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int business_handle(char *inputvalue, int out</w:t>
            </w:r>
            <w:r>
              <w:rPr>
                <w:rFonts w:hint="eastAsia" w:ascii="宋体" w:hAnsi="宋体"/>
              </w:rPr>
              <w:t>putlen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,</w:t>
            </w:r>
            <w:r>
              <w:rPr>
                <w:rFonts w:ascii="宋体" w:hAnsi="宋体"/>
              </w:rPr>
              <w:t>char *outputdata</w:t>
            </w:r>
            <w:r>
              <w:rPr>
                <w:rFonts w:hint="eastAsia" w:ascii="宋体" w:hAnsi="宋体"/>
              </w:rPr>
              <w:t>, char *errmsg</w:t>
            </w:r>
            <w:r>
              <w:rPr>
                <w:rFonts w:ascii="宋体" w:hAnsi="宋体"/>
              </w:rPr>
              <w:t>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1" w:type="dxa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用途说明</w:t>
            </w:r>
          </w:p>
        </w:tc>
        <w:tc>
          <w:tcPr>
            <w:tcW w:w="7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医疗机构</w:t>
            </w:r>
            <w:r>
              <w:rPr>
                <w:rFonts w:hint="eastAsia" w:ascii="宋体" w:hAnsi="宋体"/>
              </w:rPr>
              <w:t>根据接口规范通过本函数发送业务请求至</w:t>
            </w:r>
            <w:r>
              <w:rPr>
                <w:rFonts w:ascii="宋体" w:hAnsi="宋体"/>
              </w:rPr>
              <w:t>医保</w:t>
            </w:r>
            <w:r>
              <w:rPr>
                <w:rFonts w:hint="eastAsia" w:ascii="宋体" w:hAnsi="宋体"/>
              </w:rPr>
              <w:t>，进行业务交互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" w:hRule="atLeast"/>
        </w:trPr>
        <w:tc>
          <w:tcPr>
            <w:tcW w:w="675" w:type="dxa"/>
            <w:vMerge w:val="restart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参数说明</w:t>
            </w:r>
          </w:p>
        </w:tc>
        <w:tc>
          <w:tcPr>
            <w:tcW w:w="1526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343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156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入出参说明</w:t>
            </w:r>
          </w:p>
        </w:tc>
        <w:tc>
          <w:tcPr>
            <w:tcW w:w="2976" w:type="dxa"/>
            <w:gridSpan w:val="2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" w:hRule="atLeast"/>
        </w:trPr>
        <w:tc>
          <w:tcPr>
            <w:tcW w:w="675" w:type="dxa"/>
            <w:vMerge w:val="continue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inputvalue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const char *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入参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该参数为</w:t>
            </w:r>
            <w:r>
              <w:rPr>
                <w:rFonts w:ascii="宋体" w:hAnsi="宋体"/>
              </w:rPr>
              <w:t>json</w:t>
            </w:r>
            <w:r>
              <w:rPr>
                <w:rFonts w:hint="eastAsia" w:ascii="宋体" w:hAnsi="宋体"/>
              </w:rPr>
              <w:t>格式的字符串，</w:t>
            </w:r>
            <w:r>
              <w:rPr>
                <w:rFonts w:ascii="宋体" w:hAnsi="宋体"/>
              </w:rPr>
              <w:t>json</w:t>
            </w:r>
            <w:r>
              <w:rPr>
                <w:rFonts w:hint="eastAsia" w:ascii="宋体" w:hAnsi="宋体"/>
              </w:rPr>
              <w:t>的格式详见下方具体说明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" w:hRule="atLeast"/>
        </w:trPr>
        <w:tc>
          <w:tcPr>
            <w:tcW w:w="675" w:type="dxa"/>
            <w:vMerge w:val="continue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  <w:lang w:val="en-GB"/>
              </w:rPr>
              <w:t>outputspace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</w:t>
            </w:r>
            <w:r>
              <w:rPr>
                <w:rFonts w:ascii="宋体" w:hAnsi="宋体"/>
              </w:rPr>
              <w:t>nt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入参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o</w:t>
            </w:r>
            <w:r>
              <w:rPr>
                <w:rFonts w:ascii="宋体" w:hAnsi="宋体"/>
              </w:rPr>
              <w:t>utputdata</w:t>
            </w:r>
            <w:r>
              <w:rPr>
                <w:rFonts w:hint="eastAsia" w:ascii="宋体" w:hAnsi="宋体"/>
              </w:rPr>
              <w:t>空间大小,以字节为单位（建议不超过1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</w:rPr>
              <w:t>M</w:t>
            </w:r>
            <w:r>
              <w:rPr>
                <w:rFonts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675" w:type="dxa"/>
            <w:vMerge w:val="continue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Outputdata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char *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cs="Geneva"/>
                <w:szCs w:val="21"/>
              </w:rPr>
            </w:pPr>
            <w:r>
              <w:rPr>
                <w:rFonts w:hint="eastAsia" w:ascii="宋体" w:hAnsi="宋体"/>
              </w:rPr>
              <w:t>出</w:t>
            </w:r>
            <w:r>
              <w:rPr>
                <w:rFonts w:ascii="宋体" w:hAnsi="宋体"/>
              </w:rPr>
              <w:t>参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该参数为</w:t>
            </w:r>
            <w:r>
              <w:rPr>
                <w:rFonts w:ascii="宋体" w:hAnsi="宋体"/>
              </w:rPr>
              <w:t>json</w:t>
            </w:r>
            <w:r>
              <w:rPr>
                <w:rFonts w:hint="eastAsia" w:ascii="宋体" w:hAnsi="宋体"/>
              </w:rPr>
              <w:t>格式的字符串，</w:t>
            </w:r>
            <w:r>
              <w:rPr>
                <w:rFonts w:ascii="宋体" w:hAnsi="宋体"/>
              </w:rPr>
              <w:t>json</w:t>
            </w:r>
            <w:r>
              <w:rPr>
                <w:rFonts w:hint="eastAsia" w:ascii="宋体" w:hAnsi="宋体"/>
              </w:rPr>
              <w:t>的格式详见下方具体说明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0" w:hRule="atLeast"/>
        </w:trPr>
        <w:tc>
          <w:tcPr>
            <w:tcW w:w="675" w:type="dxa"/>
            <w:vMerge w:val="continue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ascii="宋体" w:hAnsi="宋体"/>
              </w:rPr>
              <w:t>Errmsg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ascii="宋体" w:hAnsi="宋体"/>
              </w:rPr>
              <w:t>char *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cs="Geneva"/>
                <w:szCs w:val="21"/>
              </w:rPr>
            </w:pPr>
            <w:r>
              <w:rPr>
                <w:rFonts w:hint="eastAsia" w:ascii="宋体" w:hAnsi="宋体"/>
              </w:rPr>
              <w:t>出</w:t>
            </w:r>
            <w:r>
              <w:rPr>
                <w:rFonts w:ascii="宋体" w:hAnsi="宋体"/>
              </w:rPr>
              <w:t>参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接口调用过程中的错误详情，</w:t>
            </w:r>
            <w:r>
              <w:rPr>
                <w:rFonts w:ascii="宋体" w:hAnsi="宋体"/>
              </w:rPr>
              <w:t>该</w:t>
            </w:r>
            <w:r>
              <w:rPr>
                <w:rFonts w:hint="eastAsia" w:ascii="宋体" w:hAnsi="宋体"/>
              </w:rPr>
              <w:t>参数为普通字符串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</w:trPr>
        <w:tc>
          <w:tcPr>
            <w:tcW w:w="675" w:type="dxa"/>
            <w:vMerge w:val="restart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返回值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" w:hRule="atLeast"/>
        </w:trPr>
        <w:tc>
          <w:tcPr>
            <w:tcW w:w="675" w:type="dxa"/>
            <w:vMerge w:val="continue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&lt;&gt;0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58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错误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134" w:leftChars="540" w:right="0" w:rightChars="0" w:firstLine="0" w:firstLineChars="0"/>
        <w:textAlignment w:val="auto"/>
        <w:outlineLvl w:val="9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（1）</w:t>
      </w:r>
      <w:r>
        <w:rPr>
          <w:rFonts w:ascii="宋体" w:hAnsi="宋体"/>
          <w:b/>
          <w:bCs/>
        </w:rPr>
        <w:t>business_handle接口参数</w:t>
      </w:r>
      <w:r>
        <w:rPr>
          <w:rFonts w:hint="eastAsia" w:ascii="宋体" w:hAnsi="宋体"/>
          <w:b/>
          <w:bCs/>
        </w:rPr>
        <w:t>具体格式：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ascii="宋体" w:hAnsi="宋体"/>
        </w:rPr>
        <w:t>inputvalue</w:t>
      </w:r>
      <w:r>
        <w:rPr>
          <w:rFonts w:hint="eastAsia" w:ascii="宋体" w:hAnsi="宋体"/>
        </w:rPr>
        <w:t>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t>业务请求入参，为</w:t>
      </w:r>
      <w:r>
        <w:rPr>
          <w:rFonts w:ascii="宋体" w:hAnsi="宋体"/>
        </w:rPr>
        <w:t>json</w:t>
      </w:r>
      <w:r>
        <w:rPr>
          <w:rFonts w:hint="eastAsia" w:ascii="宋体" w:hAnsi="宋体"/>
        </w:rPr>
        <w:t>格式的字符串，</w:t>
      </w:r>
      <w:r>
        <w:rPr>
          <w:rFonts w:ascii="宋体" w:hAnsi="宋体"/>
        </w:rPr>
        <w:t>json</w:t>
      </w:r>
      <w:r>
        <w:rPr>
          <w:rFonts w:hint="eastAsia" w:ascii="宋体" w:hAnsi="宋体"/>
        </w:rPr>
        <w:t>最外层的格式如下：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drawing>
          <wp:inline distT="0" distB="0" distL="114300" distR="114300">
            <wp:extent cx="5050790" cy="972820"/>
            <wp:effectExtent l="0" t="0" r="3810" b="17780"/>
            <wp:docPr id="1" name="图片 1" descr="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</w:rPr>
        <w:t>其中</w:t>
      </w:r>
      <w:r>
        <w:rPr>
          <w:rFonts w:ascii="宋体" w:hAnsi="宋体"/>
        </w:rPr>
        <w:t>data</w:t>
      </w:r>
      <w:r>
        <w:rPr>
          <w:rFonts w:hint="eastAsia" w:ascii="宋体" w:hAnsi="宋体"/>
        </w:rPr>
        <w:t>为业务信息，举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HYPERLINK  \l "_通用明细上传（f04.07.01.03）"</w:instrText>
      </w:r>
      <w:r>
        <w:rPr>
          <w:rFonts w:ascii="宋体" w:hAnsi="宋体"/>
        </w:rPr>
        <w:fldChar w:fldCharType="separate"/>
      </w:r>
      <w:r>
        <w:rPr>
          <w:rStyle w:val="9"/>
          <w:rFonts w:hint="eastAsia" w:ascii="宋体" w:hAnsi="宋体"/>
          <w:color w:val="auto"/>
        </w:rPr>
        <w:t>通用明细上传</w: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>为例，入参如下：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ascii="宋体" w:hAnsi="宋体"/>
        </w:rPr>
        <w:drawing>
          <wp:inline distT="0" distB="0" distL="114300" distR="114300">
            <wp:extent cx="5109845" cy="2353945"/>
            <wp:effectExtent l="0" t="0" r="20955" b="8255"/>
            <wp:docPr id="3" name="图片 2" descr="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ascii="宋体" w:hAnsi="宋体"/>
        </w:rPr>
        <w:t>其中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第一层的字段包含funid和data节点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funid节点存放功能</w:t>
      </w:r>
      <w:r>
        <w:rPr>
          <w:rFonts w:hint="eastAsia" w:ascii="宋体" w:hAnsi="宋体"/>
        </w:rPr>
        <w:t>ID，</w:t>
      </w:r>
      <w:r>
        <w:rPr>
          <w:rFonts w:ascii="宋体" w:hAnsi="宋体"/>
        </w:rPr>
        <w:t>data节点存放发送的业务数据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data节点的下一层节点是请求的</w:t>
      </w:r>
      <w:r>
        <w:rPr>
          <w:rFonts w:hint="eastAsia" w:ascii="宋体" w:hAnsi="宋体"/>
        </w:rPr>
        <w:t>业务</w:t>
      </w:r>
      <w:r>
        <w:rPr>
          <w:rFonts w:ascii="宋体" w:hAnsi="宋体"/>
        </w:rPr>
        <w:t>信息</w:t>
      </w:r>
      <w:r>
        <w:rPr>
          <w:rFonts w:hint="eastAsia" w:ascii="宋体" w:hAnsi="宋体"/>
        </w:rPr>
        <w:t>，如果有明细列表数据，则存储在</w:t>
      </w:r>
      <w:r>
        <w:rPr>
          <w:rFonts w:ascii="宋体" w:hAnsi="宋体"/>
        </w:rPr>
        <w:t>data</w:t>
      </w:r>
      <w:r>
        <w:rPr>
          <w:rFonts w:hint="eastAsia" w:ascii="宋体" w:hAnsi="宋体"/>
        </w:rPr>
        <w:t>节点的下一层，并且作为数组格式。上面示例中，zdlist是医嘱明细的标签，mxlist是收费明细的标签，具体标签名称详见服务接口入参说明。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75" w:leftChars="607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ascii="宋体" w:hAnsi="宋体"/>
        </w:rPr>
        <w:t>Outputdata: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ascii="宋体" w:hAnsi="宋体"/>
        </w:rPr>
        <w:t>业务请求返回数据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为json格式的字符串</w:t>
      </w:r>
      <w:r>
        <w:rPr>
          <w:rFonts w:hint="eastAsia" w:ascii="宋体" w:hAnsi="宋体"/>
        </w:rPr>
        <w:t>。格式如下：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drawing>
          <wp:inline distT="0" distB="0" distL="114300" distR="114300">
            <wp:extent cx="5008880" cy="1069975"/>
            <wp:effectExtent l="0" t="0" r="20320" b="22225"/>
            <wp:docPr id="2" name="图片 3" descr="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3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="1276" w:right="0" w:rightChars="0" w:firstLine="0" w:firstLine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</w:rPr>
        <w:t>其中</w:t>
      </w:r>
      <w:r>
        <w:rPr>
          <w:rFonts w:ascii="宋体" w:hAnsi="宋体"/>
        </w:rPr>
        <w:t>cause</w:t>
      </w:r>
      <w:r>
        <w:rPr>
          <w:rFonts w:hint="eastAsia" w:ascii="宋体" w:hAnsi="宋体"/>
        </w:rPr>
        <w:t>节点值为失败原因，如果业务交互成功，则返回</w:t>
      </w:r>
      <w:r>
        <w:rPr>
          <w:rFonts w:ascii="宋体" w:hAnsi="宋体"/>
        </w:rPr>
        <w:t>fl</w:t>
      </w:r>
      <w:r>
        <w:rPr>
          <w:rFonts w:hint="eastAsia" w:ascii="宋体" w:hAnsi="宋体"/>
        </w:rPr>
        <w:t>a</w:t>
      </w:r>
      <w:r>
        <w:rPr>
          <w:rFonts w:ascii="宋体" w:hAnsi="宋体"/>
        </w:rPr>
        <w:t>g</w:t>
      </w:r>
      <w:r>
        <w:rPr>
          <w:rFonts w:hint="eastAsia" w:ascii="宋体" w:hAnsi="宋体"/>
        </w:rPr>
        <w:t>值为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，且</w:t>
      </w:r>
      <w:r>
        <w:rPr>
          <w:rFonts w:ascii="宋体" w:hAnsi="宋体"/>
        </w:rPr>
        <w:t>cause</w:t>
      </w:r>
      <w:r>
        <w:rPr>
          <w:rFonts w:hint="eastAsia" w:ascii="宋体" w:hAnsi="宋体"/>
        </w:rPr>
        <w:t>为空，</w:t>
      </w:r>
      <w:r>
        <w:rPr>
          <w:rFonts w:ascii="宋体" w:hAnsi="宋体"/>
        </w:rPr>
        <w:t>data</w:t>
      </w:r>
      <w:r>
        <w:rPr>
          <w:rFonts w:hint="eastAsia" w:ascii="宋体" w:hAnsi="宋体"/>
        </w:rPr>
        <w:t>节点为返回的业务信息。如果返回的业务数据中有明细列表，则明细列表是一个数组且作为</w:t>
      </w:r>
      <w:r>
        <w:rPr>
          <w:rFonts w:ascii="宋体" w:hAnsi="宋体"/>
        </w:rPr>
        <w:t>data</w:t>
      </w:r>
      <w:r>
        <w:rPr>
          <w:rFonts w:hint="eastAsia" w:ascii="宋体" w:hAnsi="宋体"/>
        </w:rPr>
        <w:t>节点的子节点，该子节点的标签名与业务接口规范中数据集名称相同。</w:t>
      </w:r>
    </w:p>
    <w:p>
      <w:pPr>
        <w:rPr>
          <w:rFonts w:hint="eastAsia"/>
          <w:lang w:eastAsia="zh-Hans"/>
        </w:rPr>
      </w:pPr>
    </w:p>
    <w:p>
      <w:pPr>
        <w:pStyle w:val="4"/>
        <w:numPr>
          <w:ilvl w:val="3"/>
          <w:numId w:val="0"/>
        </w:numPr>
        <w:spacing w:line="240" w:lineRule="auto"/>
        <w:ind w:left="143" w:leftChars="0"/>
        <w:rPr>
          <w:rFonts w:hint="eastAsia"/>
          <w:lang w:val="en-US" w:eastAsia="zh-Hans"/>
        </w:rPr>
      </w:pPr>
      <w:r>
        <w:rPr>
          <w:rFonts w:hint="default"/>
        </w:rPr>
        <w:t xml:space="preserve">3.1 </w:t>
      </w:r>
      <w:r>
        <w:rPr>
          <w:rFonts w:hint="eastAsia"/>
          <w:lang w:val="en-US" w:eastAsia="zh-Hans"/>
        </w:rPr>
        <w:t>判断是否医保信用付</w:t>
      </w:r>
      <w:r>
        <w:rPr>
          <w:rFonts w:hint="default"/>
          <w:lang w:eastAsia="zh-Hans"/>
        </w:rPr>
        <w:t>(xyzf01.01.01</w:t>
      </w:r>
      <w:bookmarkStart w:id="2" w:name="_GoBack"/>
      <w:bookmarkEnd w:id="2"/>
      <w:r>
        <w:rPr>
          <w:rFonts w:hint="default"/>
          <w:lang w:eastAsia="zh-Hans"/>
        </w:rPr>
        <w:t>)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应用场景</w:t>
      </w:r>
      <w:r>
        <w:rPr>
          <w:rFonts w:ascii="宋体" w:hAnsi="宋体"/>
          <w:b/>
          <w:sz w:val="21"/>
          <w:szCs w:val="21"/>
        </w:rPr>
        <w:t>说明:</w:t>
      </w:r>
    </w:p>
    <w:p>
      <w:pPr>
        <w:pStyle w:val="6"/>
        <w:spacing w:line="360" w:lineRule="auto"/>
        <w:ind w:left="283" w:leftChars="135"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Hans"/>
        </w:rPr>
        <w:t>医保用户</w:t>
      </w:r>
      <w:r>
        <w:rPr>
          <w:rFonts w:ascii="宋体" w:hAnsi="宋体"/>
          <w:sz w:val="21"/>
          <w:szCs w:val="21"/>
        </w:rPr>
        <w:t>在定点医疗机构进行</w:t>
      </w:r>
      <w:r>
        <w:rPr>
          <w:rFonts w:hint="eastAsia" w:ascii="宋体" w:hAnsi="宋体"/>
          <w:sz w:val="21"/>
          <w:szCs w:val="21"/>
          <w:lang w:val="en-US" w:eastAsia="zh-Hans"/>
        </w:rPr>
        <w:t>挂号后，可以调用该服务。判断用户是否医保信用付。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宋体" w:hAnsi="宋体"/>
          <w:kern w:val="2"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交易发送方：</w:t>
      </w:r>
      <w:r>
        <w:rPr>
          <w:rFonts w:hint="eastAsia" w:ascii="宋体" w:hAnsi="宋体"/>
          <w:bCs/>
          <w:sz w:val="21"/>
          <w:szCs w:val="21"/>
        </w:rPr>
        <w:t>医院</w:t>
      </w:r>
      <w:r>
        <w:rPr>
          <w:rFonts w:ascii="宋体" w:hAnsi="宋体"/>
          <w:bCs/>
          <w:sz w:val="21"/>
          <w:szCs w:val="21"/>
        </w:rPr>
        <w:t>his</w:t>
      </w:r>
      <w:r>
        <w:rPr>
          <w:rFonts w:ascii="宋体" w:hAnsi="宋体"/>
          <w:bCs/>
          <w:kern w:val="2"/>
          <w:sz w:val="21"/>
          <w:szCs w:val="21"/>
        </w:rPr>
        <w:t>系统</w:t>
      </w:r>
    </w:p>
    <w:p>
      <w:pPr>
        <w:pStyle w:val="6"/>
        <w:spacing w:line="360" w:lineRule="auto"/>
        <w:ind w:left="283" w:leftChars="135" w:firstLine="315" w:firstLineChars="150"/>
        <w:rPr>
          <w:rFonts w:hint="eastAsia" w:ascii="宋体" w:hAnsi="宋体"/>
          <w:kern w:val="2"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交易接收方：</w:t>
      </w:r>
      <w:r>
        <w:rPr>
          <w:rFonts w:hint="eastAsia" w:ascii="宋体" w:hAnsi="宋体"/>
          <w:kern w:val="2"/>
          <w:sz w:val="21"/>
          <w:szCs w:val="21"/>
        </w:rPr>
        <w:t>医保系统</w:t>
      </w:r>
    </w:p>
    <w:tbl>
      <w:tblPr>
        <w:tblStyle w:val="10"/>
        <w:tblW w:w="8765" w:type="dxa"/>
        <w:tblInd w:w="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155"/>
        <w:gridCol w:w="2699"/>
        <w:gridCol w:w="1620"/>
        <w:gridCol w:w="496"/>
        <w:gridCol w:w="2315"/>
        <w:gridCol w:w="7"/>
      </w:tblGrid>
      <w:tr>
        <w:trPr>
          <w:trHeight w:val="289" w:hRule="atLeast"/>
        </w:trPr>
        <w:tc>
          <w:tcPr>
            <w:tcW w:w="8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输入</w:t>
            </w:r>
          </w:p>
        </w:tc>
      </w:tr>
      <w:tr>
        <w:trPr>
          <w:gridAfter w:val="1"/>
          <w:wAfter w:w="7" w:type="dxa"/>
          <w:trHeight w:val="228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val="zh-CN" w:eastAsia="zh-Hans"/>
              </w:rPr>
            </w:pPr>
            <w:r>
              <w:rPr>
                <w:rFonts w:hint="eastAsia" w:ascii="宋体" w:hAnsi="宋体" w:cs="宋体"/>
                <w:szCs w:val="21"/>
                <w:lang w:val="en-US" w:eastAsia="zh-Hans" w:bidi="ar"/>
              </w:rPr>
              <w:t>car</w:t>
            </w:r>
            <w:r>
              <w:rPr>
                <w:rFonts w:hint="default" w:ascii="宋体" w:hAnsi="宋体" w:cs="宋体"/>
                <w:szCs w:val="21"/>
                <w:lang w:eastAsia="zh-Hans" w:bidi="ar"/>
              </w:rPr>
              <w:t>dNo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/>
                <w:lang w:val="en-US" w:eastAsia="zh-Hans"/>
              </w:rPr>
              <w:t>卡号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lang w:val="zh-CN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  <w:t>name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患者姓名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val="en-US" w:eastAsia="zh-Han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8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输出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  <w:t>isMedicalCredit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是否医保信用付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Hans" w:bidi="ar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eastAsia="zh-Hans" w:bidi="ar"/>
              </w:rPr>
              <w:t>n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  <w:t>um</w:t>
            </w:r>
            <w:r>
              <w:rPr>
                <w:rFonts w:hint="default" w:ascii="宋体" w:hAnsi="宋体" w:cs="宋体"/>
                <w:kern w:val="0"/>
                <w:szCs w:val="21"/>
                <w:lang w:eastAsia="zh-Hans" w:bidi="ar"/>
              </w:rPr>
              <w:t>ber(1)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 xml:space="preserve">(0 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否</w:t>
            </w:r>
            <w:r>
              <w:rPr>
                <w:rFonts w:hint="default" w:ascii="宋体" w:hAnsi="宋体"/>
                <w:szCs w:val="21"/>
                <w:lang w:eastAsia="zh-Hans"/>
              </w:rPr>
              <w:t xml:space="preserve">  1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是医保信用付</w:t>
            </w:r>
            <w:r>
              <w:rPr>
                <w:rFonts w:hint="default" w:ascii="宋体" w:hAnsi="宋体"/>
                <w:szCs w:val="21"/>
              </w:rPr>
              <w:t>)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  <w:t>zfbUserId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支付宝渠道</w:t>
            </w:r>
            <w:r>
              <w:rPr>
                <w:rFonts w:hint="default" w:ascii="宋体" w:hAnsi="宋体"/>
                <w:szCs w:val="21"/>
                <w:lang w:eastAsia="zh-Hans"/>
              </w:rPr>
              <w:t>ID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val="en-US" w:eastAsia="zh-Hans" w:bidi="ar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用于信用授权</w:t>
            </w:r>
          </w:p>
        </w:tc>
      </w:tr>
    </w:tbl>
    <w:p>
      <w:pPr>
        <w:pStyle w:val="4"/>
        <w:numPr>
          <w:ilvl w:val="3"/>
          <w:numId w:val="0"/>
        </w:numPr>
        <w:spacing w:line="240" w:lineRule="auto"/>
        <w:ind w:firstLine="120" w:firstLineChars="50"/>
      </w:pPr>
      <w:r>
        <w:rPr>
          <w:rFonts w:hint="default"/>
        </w:rPr>
        <w:t>3.2</w:t>
      </w:r>
      <w:r>
        <w:rPr>
          <w:rFonts w:hint="eastAsia"/>
        </w:rPr>
        <w:t>通</w:t>
      </w:r>
      <w:r>
        <w:t>用</w:t>
      </w:r>
      <w:r>
        <w:rPr>
          <w:rFonts w:hint="eastAsia"/>
        </w:rPr>
        <w:t>登记</w:t>
      </w:r>
      <w:r>
        <w:rPr>
          <w:rFonts w:hint="default"/>
        </w:rPr>
        <w:t>(</w:t>
      </w:r>
      <w:r>
        <w:rPr>
          <w:rFonts w:hint="eastAsia"/>
          <w:lang w:val="en-US" w:eastAsia="zh-Hans"/>
        </w:rPr>
        <w:t>医保挂号</w:t>
      </w:r>
      <w:r>
        <w:rPr>
          <w:rFonts w:hint="default"/>
        </w:rPr>
        <w:t>)</w:t>
      </w:r>
      <w:r>
        <w:rPr>
          <w:rFonts w:hint="eastAsia"/>
        </w:rPr>
        <w:t>（</w:t>
      </w:r>
      <w:r>
        <w:t>yb04.07.01.01</w:t>
      </w:r>
      <w:r>
        <w:rPr>
          <w:rFonts w:hint="eastAsia"/>
        </w:rPr>
        <w:t>）</w:t>
      </w:r>
      <w:bookmarkEnd w:id="0"/>
      <w:bookmarkEnd w:id="1"/>
    </w:p>
    <w:p>
      <w:pPr>
        <w:pStyle w:val="6"/>
        <w:numPr>
          <w:ilvl w:val="0"/>
          <w:numId w:val="3"/>
        </w:num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应用场景</w:t>
      </w:r>
      <w:r>
        <w:rPr>
          <w:rFonts w:ascii="宋体" w:hAnsi="宋体"/>
          <w:b/>
          <w:sz w:val="21"/>
          <w:szCs w:val="21"/>
        </w:rPr>
        <w:t>说明:</w:t>
      </w:r>
    </w:p>
    <w:p>
      <w:pPr>
        <w:pStyle w:val="6"/>
        <w:spacing w:line="360" w:lineRule="auto"/>
        <w:ind w:left="283" w:leftChars="135" w:firstLine="315" w:firstLineChars="15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参保人在定点医疗机构进行登记时调用该</w:t>
      </w:r>
      <w:r>
        <w:rPr>
          <w:rFonts w:hint="eastAsia" w:ascii="宋体" w:hAnsi="宋体"/>
          <w:sz w:val="21"/>
          <w:szCs w:val="21"/>
        </w:rPr>
        <w:t>服务，包含门诊挂号、入院登记、体检登记、生育产前检查登记、生育住院登记等。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宋体" w:hAnsi="宋体"/>
          <w:kern w:val="2"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交易发送方：</w:t>
      </w:r>
      <w:r>
        <w:rPr>
          <w:rFonts w:hint="eastAsia" w:ascii="宋体" w:hAnsi="宋体"/>
          <w:bCs/>
          <w:sz w:val="21"/>
          <w:szCs w:val="21"/>
        </w:rPr>
        <w:t>医院</w:t>
      </w:r>
      <w:r>
        <w:rPr>
          <w:rFonts w:ascii="宋体" w:hAnsi="宋体"/>
          <w:bCs/>
          <w:sz w:val="21"/>
          <w:szCs w:val="21"/>
        </w:rPr>
        <w:t>his</w:t>
      </w:r>
      <w:r>
        <w:rPr>
          <w:rFonts w:ascii="宋体" w:hAnsi="宋体"/>
          <w:bCs/>
          <w:kern w:val="2"/>
          <w:sz w:val="21"/>
          <w:szCs w:val="21"/>
        </w:rPr>
        <w:t>系统</w:t>
      </w:r>
    </w:p>
    <w:p>
      <w:pPr>
        <w:pStyle w:val="6"/>
        <w:spacing w:line="360" w:lineRule="auto"/>
        <w:ind w:left="283" w:leftChars="135" w:firstLine="315" w:firstLineChars="150"/>
        <w:rPr>
          <w:rFonts w:hint="eastAsia" w:ascii="宋体" w:hAnsi="宋体"/>
          <w:kern w:val="2"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交易接收方：</w:t>
      </w:r>
      <w:r>
        <w:rPr>
          <w:rFonts w:hint="eastAsia" w:ascii="宋体" w:hAnsi="宋体"/>
          <w:kern w:val="2"/>
          <w:sz w:val="21"/>
          <w:szCs w:val="21"/>
        </w:rPr>
        <w:t>医保系统</w:t>
      </w:r>
    </w:p>
    <w:tbl>
      <w:tblPr>
        <w:tblStyle w:val="10"/>
        <w:tblW w:w="8765" w:type="dxa"/>
        <w:tblInd w:w="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155"/>
        <w:gridCol w:w="2699"/>
        <w:gridCol w:w="1620"/>
        <w:gridCol w:w="496"/>
        <w:gridCol w:w="2315"/>
        <w:gridCol w:w="7"/>
      </w:tblGrid>
      <w:tr>
        <w:trPr>
          <w:trHeight w:val="289" w:hRule="atLeast"/>
        </w:trPr>
        <w:tc>
          <w:tcPr>
            <w:tcW w:w="8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输入</w:t>
            </w:r>
          </w:p>
        </w:tc>
      </w:tr>
      <w:tr>
        <w:trPr>
          <w:gridAfter w:val="1"/>
          <w:wAfter w:w="7" w:type="dxa"/>
          <w:trHeight w:val="228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bke284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身份认证类型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参见编码附件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bkz543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二维码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卡识别码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varchar2(32)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无需上传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证件号码（社会保障号）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跨省</w:t>
            </w:r>
            <w:r>
              <w:rPr>
                <w:rFonts w:ascii="宋体" w:hAnsi="宋体"/>
                <w:szCs w:val="21"/>
              </w:rPr>
              <w:t>交易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>必填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aac003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医疗就诊方式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,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aka130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参见编码附件，择日住院、家庭病床等通过此字段标识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流水号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门诊流水号或住院流水号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akf001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标准科室编码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D96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固定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akf002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标准科室名称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固定上传空值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bkf237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内部科室编码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院内编码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bkf238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内部科室名称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院内定义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akc069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急诊标志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固定上传“0”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akc066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外伤标志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固定上传“0”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实际门诊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入院日期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number(14)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若为空，默认取系统时间</w:t>
            </w:r>
          </w:p>
        </w:tc>
      </w:tr>
      <w:tr>
        <w:trPr>
          <w:gridAfter w:val="1"/>
          <w:wAfter w:w="7" w:type="dxa"/>
          <w:trHeight w:val="57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aae030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择日住院起始日期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固定上传空值</w:t>
            </w:r>
          </w:p>
        </w:tc>
      </w:tr>
      <w:tr>
        <w:trPr>
          <w:gridAfter w:val="1"/>
          <w:wAfter w:w="7" w:type="dxa"/>
          <w:trHeight w:val="57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aae031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择日住院截止日期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固定上传空值</w:t>
            </w:r>
          </w:p>
        </w:tc>
      </w:tr>
      <w:tr>
        <w:trPr>
          <w:gridAfter w:val="1"/>
          <w:wAfter w:w="7" w:type="dxa"/>
          <w:trHeight w:val="57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bke241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数据来源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rPr>
          <w:trHeight w:val="399" w:hRule="atLeast"/>
        </w:trPr>
        <w:tc>
          <w:tcPr>
            <w:tcW w:w="8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&lt;bjtjlist&gt; 开始</w:t>
            </w:r>
          </w:p>
        </w:tc>
      </w:tr>
      <w:tr>
        <w:trPr>
          <w:gridAfter w:val="1"/>
          <w:wAfter w:w="7" w:type="dxa"/>
          <w:trHeight w:val="57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-10" w:leftChars="-5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bkea92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保健体检项目编号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varchar2(6)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  <w:p>
            <w:pPr>
              <w:widowControl/>
              <w:textAlignment w:val="bottom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保健体检必填</w:t>
            </w:r>
          </w:p>
        </w:tc>
      </w:tr>
      <w:tr>
        <w:trPr>
          <w:trHeight w:val="429" w:hRule="atLeast"/>
        </w:trPr>
        <w:tc>
          <w:tcPr>
            <w:tcW w:w="8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&lt;bjtjlist&gt; 结束</w:t>
            </w:r>
          </w:p>
        </w:tc>
      </w:tr>
      <w:tr>
        <w:trPr>
          <w:trHeight w:val="228" w:hRule="atLeast"/>
        </w:trPr>
        <w:tc>
          <w:tcPr>
            <w:tcW w:w="8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输出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ind w:left="-116" w:right="-395" w:rightChars="-188" w:hanging="117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flag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操作成功标志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0-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失败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1-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成功）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cause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失败原因说明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akc190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医保流水号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医保门诊挂号流水号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住院登记流水号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流水号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aka078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医疗就诊方式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aka130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y 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aka130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医疗类别名称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y 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社会保障卡号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color w:val="FF0000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aac999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个人管理码（医保编号）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地市唯一标识码（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id0000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aac002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证件号码（社会保障号）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varchar2(18)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color w:val="000000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aac003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aac004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aac004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性别名称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varchar2(10)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aac006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number(8)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按实际返回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aae140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险种类型（医保类型）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参见编码附件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aae140_mc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险种类型名称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人员待遇类别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bkc001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人员待遇类别名称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bkc026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医保待遇状态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trike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参见编码附件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bkc026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医保待遇状态名称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bka162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医疗救助认定身份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bka162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医疗救助认定身份名称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bka531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是否精准扶贫对象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akc087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个人账户余额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number(16,2)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通用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bkc591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家庭共济账户余额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number(16,2)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等线"/>
                <w:szCs w:val="21"/>
              </w:rPr>
              <w:t>通用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bke174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异地就医类型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trike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bke174_mc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异地就医类型名称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aab034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所属经办机构编码（分中心）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aab034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所属经办机构名称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bkf009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结算经办机构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varchar2(8)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baz015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转院流水号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number(16)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bke283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转院类型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bke283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_m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转院类型名称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akb041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转出医疗服务机构编号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varchar2(10)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28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akb042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转出医疗服务机构名称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varchar2(40)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固定返回空值</w:t>
            </w: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aab301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参保地行政区划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varchar2(6)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akb023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医疗机构类别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strike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akb023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mc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医疗机构类别名称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aka150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就诊次数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等线"/>
                <w:szCs w:val="21"/>
              </w:rPr>
            </w:pPr>
            <w:r>
              <w:rPr>
                <w:rFonts w:hint="eastAsia" w:ascii="宋体" w:hAnsi="宋体" w:cs="等线"/>
                <w:szCs w:val="21"/>
              </w:rPr>
              <w:t>门诊是当月累计次数/住院是本年度住院次数</w:t>
            </w: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bkc079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健康账户余额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number(16,2)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y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bkc160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公务员体检帐户余额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number(16,2)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公务员体检登记时才有值</w:t>
            </w:r>
          </w:p>
        </w:tc>
      </w:tr>
      <w:tr>
        <w:trPr>
          <w:gridAfter w:val="1"/>
          <w:wAfter w:w="7" w:type="dxa"/>
          <w:trHeight w:val="5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ind w:left="-10" w:leftChars="-5" w:firstLine="0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bka193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保健级别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varchar2(3)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n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参见编码附件</w:t>
            </w:r>
          </w:p>
        </w:tc>
      </w:tr>
    </w:tbl>
    <w:p/>
    <w:p/>
    <w:p>
      <w:pPr>
        <w:pStyle w:val="4"/>
        <w:numPr>
          <w:ilvl w:val="0"/>
          <w:numId w:val="0"/>
        </w:numPr>
        <w:spacing w:line="240" w:lineRule="auto"/>
        <w:ind w:left="143" w:leftChars="0"/>
        <w:rPr>
          <w:rFonts w:hint="eastAsia" w:ascii="宋体" w:hAnsi="宋体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/>
          <w:lang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eastAsia="zh-CN"/>
        </w:rPr>
        <w:t>3</w:t>
      </w:r>
      <w:r>
        <w:rPr>
          <w:rFonts w:hint="eastAsia"/>
          <w:lang w:val="en-US" w:eastAsia="zh-CN"/>
        </w:rPr>
        <w:t xml:space="preserve"> 信用支付结算授权申报（yb04.04.07.01）</w:t>
      </w:r>
    </w:p>
    <w:p>
      <w:pPr>
        <w:numPr>
          <w:ilvl w:val="0"/>
          <w:numId w:val="6"/>
        </w:num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应用场景说明：</w:t>
      </w:r>
      <w:r>
        <w:rPr>
          <w:rFonts w:ascii="宋体" w:hAnsi="宋体"/>
          <w:b/>
          <w:bCs/>
        </w:rPr>
        <w:tab/>
      </w:r>
    </w:p>
    <w:p>
      <w:pPr>
        <w:spacing w:line="360" w:lineRule="auto"/>
        <w:ind w:left="424" w:leftChars="202" w:firstLine="315" w:firstLineChars="150"/>
        <w:rPr>
          <w:rFonts w:ascii="宋体" w:hAnsi="宋体"/>
        </w:rPr>
      </w:pPr>
      <w:r>
        <w:rPr>
          <w:rFonts w:hint="eastAsia" w:ascii="宋体" w:hAnsi="宋体"/>
        </w:rPr>
        <w:t>用于将</w:t>
      </w:r>
      <w:r>
        <w:rPr>
          <w:rFonts w:hint="eastAsia" w:ascii="宋体" w:hAnsi="宋体"/>
          <w:lang w:val="en-US" w:eastAsia="zh-CN"/>
        </w:rPr>
        <w:t>信用支付单据</w:t>
      </w:r>
      <w:r>
        <w:rPr>
          <w:rFonts w:hint="eastAsia" w:ascii="宋体" w:hAnsi="宋体"/>
        </w:rPr>
        <w:t>信息申报给医保进行确认备案。</w:t>
      </w:r>
    </w:p>
    <w:p>
      <w:pPr>
        <w:pStyle w:val="6"/>
        <w:numPr>
          <w:ilvl w:val="0"/>
          <w:numId w:val="3"/>
        </w:numPr>
        <w:spacing w:line="360" w:lineRule="auto"/>
        <w:rPr>
          <w:rFonts w:ascii="宋体" w:hAnsi="宋体"/>
          <w:kern w:val="2"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交易发送方：</w:t>
      </w:r>
      <w:r>
        <w:rPr>
          <w:rFonts w:hint="eastAsia" w:ascii="宋体" w:hAnsi="宋体"/>
          <w:bCs/>
          <w:sz w:val="21"/>
          <w:szCs w:val="21"/>
        </w:rPr>
        <w:t>医疗机构</w:t>
      </w:r>
      <w:r>
        <w:rPr>
          <w:rFonts w:ascii="宋体" w:hAnsi="宋体"/>
          <w:bCs/>
          <w:sz w:val="21"/>
          <w:szCs w:val="21"/>
        </w:rPr>
        <w:t>his</w:t>
      </w:r>
      <w:r>
        <w:rPr>
          <w:rFonts w:ascii="宋体" w:hAnsi="宋体"/>
          <w:bCs/>
          <w:kern w:val="2"/>
          <w:sz w:val="21"/>
          <w:szCs w:val="21"/>
        </w:rPr>
        <w:t>系统</w:t>
      </w:r>
    </w:p>
    <w:p>
      <w:pPr>
        <w:spacing w:line="360" w:lineRule="auto"/>
        <w:ind w:left="424" w:leftChars="202" w:firstLine="315" w:firstLineChars="150"/>
        <w:rPr>
          <w:rFonts w:hint="eastAsia" w:ascii="宋体" w:hAnsi="宋体"/>
        </w:rPr>
      </w:pPr>
      <w:r>
        <w:rPr>
          <w:rFonts w:ascii="宋体" w:hAnsi="宋体"/>
          <w:b/>
          <w:szCs w:val="21"/>
        </w:rPr>
        <w:t>交易接收方：</w:t>
      </w:r>
      <w:r>
        <w:rPr>
          <w:rFonts w:hint="eastAsia" w:ascii="宋体" w:hAnsi="宋体"/>
          <w:szCs w:val="21"/>
        </w:rPr>
        <w:t>医保系统</w:t>
      </w:r>
    </w:p>
    <w:tbl>
      <w:tblPr>
        <w:tblStyle w:val="10"/>
        <w:tblW w:w="90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512"/>
        <w:gridCol w:w="2699"/>
        <w:gridCol w:w="1620"/>
        <w:gridCol w:w="638"/>
        <w:gridCol w:w="2075"/>
        <w:gridCol w:w="13"/>
      </w:tblGrid>
      <w:tr>
        <w:trPr>
          <w:trHeight w:val="289" w:hRule="atLeast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输入</w:t>
            </w:r>
          </w:p>
        </w:tc>
      </w:tr>
      <w:tr>
        <w:trPr>
          <w:gridAfter w:val="1"/>
          <w:wAfter w:w="13" w:type="dxa"/>
          <w:trHeight w:val="22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字段名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字段定义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字段类型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是否必填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bke284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身份认证类型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varchar2(3)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lang w:val="zh-CN"/>
              </w:rPr>
            </w:pPr>
            <w:r>
              <w:rPr>
                <w:rFonts w:ascii="宋体" w:hAnsi="宋体"/>
                <w:lang w:val="zh-CN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参见编码附件</w:t>
            </w: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akc190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医保住院登记号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参照编码附件</w:t>
            </w: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bke042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流水号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his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住院流水号</w:t>
            </w: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aac002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患者身份证号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aac003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患者姓名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aaz500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患者卡号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</w:t>
            </w: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aac999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个人管理码（医保编号）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地市唯一标识码（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id0000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</w:t>
            </w: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bkeb13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患者监护人姓名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bkeh65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患者监护人身份证号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18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aaa061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监护人与患者关系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bkeh66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number(14)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aab005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varchar2(20)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gridAfter w:val="1"/>
          <w:wAfter w:w="13" w:type="dxa"/>
          <w:trHeight w:val="33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  <w:lang w:val="zh-CN"/>
              </w:rPr>
              <w:t>bkec25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支付自费支付渠道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varchar2(3)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zh-CN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参见编码附件</w:t>
            </w: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userToken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信用付授权渠道用户id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varchar2(20)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rPr>
          <w:trHeight w:val="228" w:hRule="atLeast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输出</w:t>
            </w:r>
          </w:p>
        </w:tc>
      </w:tr>
      <w:tr>
        <w:trPr>
          <w:gridAfter w:val="1"/>
          <w:wAfter w:w="13" w:type="dxa"/>
          <w:trHeight w:val="576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flag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校验标志（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0-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未通过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1-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已通过）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number(1)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y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cause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未通过原因说明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varchar2(500)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n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cs="等线"/>
                <w:szCs w:val="21"/>
              </w:rPr>
            </w:pPr>
          </w:p>
        </w:tc>
      </w:tr>
      <w:tr>
        <w:trPr>
          <w:gridAfter w:val="1"/>
          <w:wAfter w:w="13" w:type="dxa"/>
          <w:trHeight w:val="289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bkeh68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医保授权登记号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varchar2(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等线"/>
                <w:szCs w:val="21"/>
                <w:lang w:val="en-US" w:eastAsia="zh-Hans"/>
              </w:rPr>
            </w:pPr>
            <w:r>
              <w:rPr>
                <w:rFonts w:hint="eastAsia" w:ascii="宋体" w:hAnsi="宋体" w:cs="等线"/>
                <w:szCs w:val="21"/>
                <w:lang w:val="en-US" w:eastAsia="zh-Hans"/>
              </w:rPr>
              <w:t>需保存，用于信用结算</w:t>
            </w:r>
          </w:p>
        </w:tc>
      </w:tr>
    </w:tbl>
    <w:p>
      <w:pPr>
        <w:pStyle w:val="4"/>
        <w:numPr>
          <w:ilvl w:val="3"/>
          <w:numId w:val="0"/>
        </w:numPr>
        <w:bidi w:val="0"/>
        <w:ind w:leftChars="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Microsoft JhengHei">
    <w:altName w:val="汉仪中简黑简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Calibri Light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Geneva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68D1"/>
    <w:multiLevelType w:val="multilevel"/>
    <w:tmpl w:val="114068D1"/>
    <w:lvl w:ilvl="0" w:tentative="0">
      <w:start w:val="1"/>
      <w:numFmt w:val="decimal"/>
      <w:lvlText w:val="%1"/>
      <w:lvlJc w:val="right"/>
      <w:pPr>
        <w:ind w:left="498" w:hanging="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7347A5"/>
    <w:multiLevelType w:val="multilevel"/>
    <w:tmpl w:val="267347A5"/>
    <w:lvl w:ilvl="0" w:tentative="0">
      <w:start w:val="1"/>
      <w:numFmt w:val="bullet"/>
      <w:lvlText w:val=""/>
      <w:lvlJc w:val="left"/>
      <w:pPr>
        <w:ind w:left="8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4" w:hanging="420"/>
      </w:pPr>
      <w:rPr>
        <w:rFonts w:hint="default" w:ascii="Wingdings" w:hAnsi="Wingdings"/>
      </w:rPr>
    </w:lvl>
  </w:abstractNum>
  <w:abstractNum w:abstractNumId="2">
    <w:nsid w:val="39DC77F2"/>
    <w:multiLevelType w:val="multilevel"/>
    <w:tmpl w:val="39DC77F2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D84CD4"/>
    <w:multiLevelType w:val="multilevel"/>
    <w:tmpl w:val="44D84CD4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AD5752"/>
    <w:multiLevelType w:val="multilevel"/>
    <w:tmpl w:val="4CAD57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32A3687"/>
    <w:multiLevelType w:val="multilevel"/>
    <w:tmpl w:val="532A3687"/>
    <w:lvl w:ilvl="0" w:tentative="0">
      <w:start w:val="1"/>
      <w:numFmt w:val="bullet"/>
      <w:lvlText w:val=""/>
      <w:lvlJc w:val="left"/>
      <w:pPr>
        <w:ind w:left="8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4" w:hanging="420"/>
      </w:pPr>
      <w:rPr>
        <w:rFonts w:hint="default" w:ascii="Wingdings" w:hAnsi="Wingdings"/>
      </w:rPr>
    </w:lvl>
  </w:abstractNum>
  <w:abstractNum w:abstractNumId="6">
    <w:nsid w:val="799768D3"/>
    <w:multiLevelType w:val="multilevel"/>
    <w:tmpl w:val="799768D3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93B9A"/>
    <w:rsid w:val="3FDC236A"/>
    <w:rsid w:val="5DF3440F"/>
    <w:rsid w:val="69E7FF46"/>
    <w:rsid w:val="6EFCF974"/>
    <w:rsid w:val="6F9E23D0"/>
    <w:rsid w:val="77F93B9A"/>
    <w:rsid w:val="77FD99E7"/>
    <w:rsid w:val="7BFF1B1D"/>
    <w:rsid w:val="B75F426F"/>
    <w:rsid w:val="DDF77DEB"/>
    <w:rsid w:val="EECF17F1"/>
    <w:rsid w:val="EFF7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tabs>
        <w:tab w:val="left" w:pos="576"/>
        <w:tab w:val="left" w:pos="814"/>
      </w:tabs>
      <w:spacing w:line="360" w:lineRule="auto"/>
      <w:textAlignment w:val="baseline"/>
      <w:outlineLvl w:val="1"/>
    </w:pPr>
    <w:rPr>
      <w:rFonts w:ascii="宋体" w:hAnsi="宋体"/>
      <w:b/>
      <w:kern w:val="0"/>
      <w:sz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after="260" w:line="416" w:lineRule="auto"/>
      <w:outlineLvl w:val="2"/>
    </w:pPr>
    <w:rPr>
      <w:b/>
      <w:bCs/>
      <w:kern w:val="0"/>
      <w:sz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after="290" w:line="376" w:lineRule="auto"/>
      <w:outlineLvl w:val="3"/>
    </w:pPr>
    <w:rPr>
      <w:rFonts w:ascii="宋体" w:hAnsi="宋体"/>
      <w:b/>
      <w:bCs/>
      <w:kern w:val="0"/>
      <w:sz w:val="24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1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Office_3.0.1.4848_F1E327BC-269C-435d-A152-05C5408002CA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2021-06-30T16:40:00Z</dcterms:created>
  <dc:creator>yanhailin</dc:creator>
  <cp:lastModifiedBy>yanhailin</cp:lastModifiedBy>
  <dcterms:modified xsi:type="dcterms:W3CDTF">2021-06-29T17:32:23Z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2052-3.0.1.4848</vt:lpwstr>
  </property>
</Properties>
</file>